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DC" w:rsidRDefault="00F93EDC" w:rsidP="00F93EDC">
      <w:pPr>
        <w:widowControl w:val="0"/>
        <w:autoSpaceDE w:val="0"/>
        <w:autoSpaceDN w:val="0"/>
        <w:adjustRightInd w:val="0"/>
        <w:rPr>
          <w:rFonts w:ascii="Helvetica" w:hAnsi="Helvetica" w:cs="Calibri"/>
          <w:b/>
        </w:rPr>
      </w:pPr>
      <w:r>
        <w:rPr>
          <w:rFonts w:ascii="Helvetica" w:hAnsi="Helvetica" w:cs="Calibri"/>
          <w:b/>
        </w:rPr>
        <w:t>Explanation of changes to the Praxis II testing requirement for world languages</w:t>
      </w:r>
    </w:p>
    <w:p w:rsidR="00F93EDC" w:rsidRDefault="00F93EDC" w:rsidP="00F93EDC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Beginning September 1, 2011 the state of Wisconsin is changing the testing requirement for World Language teacher licensing.  Wisconsin will continue to accept passing scores for</w:t>
      </w:r>
      <w:r>
        <w:rPr>
          <w:rFonts w:ascii="MS Gothic" w:eastAsia="MS Gothic" w:hAnsi="MS Gothic" w:cs="MS Gothic" w:hint="eastAsia"/>
        </w:rPr>
        <w:t> </w:t>
      </w:r>
      <w:r>
        <w:rPr>
          <w:rFonts w:ascii="Helvetica" w:hAnsi="Helvetica" w:cs="Verdana"/>
        </w:rPr>
        <w:t>Praxis II in French, German, or Spanish that were completed before 9/1/2011</w:t>
      </w:r>
      <w:r>
        <w:rPr>
          <w:rFonts w:ascii="Helvetica" w:hAnsi="Helvetica" w:cs="Verdana"/>
        </w:rPr>
        <w:t>,</w:t>
      </w:r>
      <w:bookmarkStart w:id="0" w:name="_GoBack"/>
      <w:bookmarkEnd w:id="0"/>
      <w:r>
        <w:rPr>
          <w:rFonts w:ascii="Helvetica" w:hAnsi="Helvetica" w:cs="Verdana"/>
        </w:rPr>
        <w:t xml:space="preserve"> but the exams will not be offered after that date.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The new test will be offered through the American Council for Teachers of Foreign Language (ACTFL) and administered by Language Testing International (LTI).  The specific exam</w:t>
      </w:r>
      <w:r>
        <w:rPr>
          <w:rFonts w:ascii="Helvetica" w:hAnsi="Helvetica" w:cs="Verdana"/>
        </w:rPr>
        <w:t>s</w:t>
      </w:r>
      <w:r>
        <w:rPr>
          <w:rFonts w:ascii="Helvetica" w:hAnsi="Helvetica" w:cs="Verdana"/>
        </w:rPr>
        <w:t> are: </w:t>
      </w:r>
    </w:p>
    <w:p w:rsidR="00F93EDC" w:rsidRDefault="00F93EDC" w:rsidP="00F93E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" w:hAnsi="Helvetica" w:cs="Verdana"/>
        </w:rPr>
      </w:pPr>
      <w:r>
        <w:rPr>
          <w:rFonts w:ascii="Helvetica" w:hAnsi="Helvetica" w:cs="Verdana"/>
        </w:rPr>
        <w:t>The ACTFL Oral Proficiency Interview (OPI)</w:t>
      </w:r>
    </w:p>
    <w:p w:rsidR="00F93EDC" w:rsidRDefault="00F93EDC" w:rsidP="00F93E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" w:hAnsi="Helvetica" w:cs="Verdana"/>
        </w:rPr>
      </w:pPr>
      <w:r>
        <w:rPr>
          <w:rFonts w:ascii="Helvetica" w:hAnsi="Helvetica" w:cs="Verdana"/>
        </w:rPr>
        <w:t>The ACTFL Writing Proficiency Test (WPT)</w:t>
      </w:r>
    </w:p>
    <w:p w:rsidR="00F93EDC" w:rsidRDefault="00F93EDC" w:rsidP="00F93ED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left="720"/>
        <w:rPr>
          <w:rFonts w:ascii="Helvetica" w:hAnsi="Helvetica" w:cs="Verdana"/>
        </w:rPr>
      </w:pP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These exams do not use traditional "cut scores" but instead measure a candidate's language proficiency based on the following scale: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Superior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Advanced High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Advanced Mid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Advanced Low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 xml:space="preserve">Intermediate High </w:t>
      </w:r>
      <w:r>
        <w:rPr>
          <w:rFonts w:ascii="Helvetica" w:hAnsi="Helvetica" w:cs="Verdana"/>
        </w:rPr>
        <w:sym w:font="Wingdings" w:char="F0E0"/>
      </w:r>
      <w:r>
        <w:rPr>
          <w:rFonts w:ascii="Helvetica" w:hAnsi="Helvetica" w:cs="Verdana"/>
        </w:rPr>
        <w:t xml:space="preserve"> Wisconsin required minimum level of proficiency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Intermediate Mid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Intermediate Low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Novice High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Novice Mid</w:t>
      </w:r>
    </w:p>
    <w:p w:rsidR="00F93EDC" w:rsidRDefault="00F93EDC" w:rsidP="00F93ED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Verdana"/>
        </w:rPr>
      </w:pPr>
      <w:r>
        <w:rPr>
          <w:rFonts w:ascii="Helvetica" w:hAnsi="Helvetica" w:cs="Verdana"/>
        </w:rPr>
        <w:t>Novice Low</w:t>
      </w:r>
    </w:p>
    <w:p w:rsidR="00E21494" w:rsidRDefault="00F93EDC"/>
    <w:sectPr w:rsidR="00E21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DC"/>
    <w:rsid w:val="00623F8E"/>
    <w:rsid w:val="00CC219E"/>
    <w:rsid w:val="00F9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D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D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UWRF Computer User</dc:creator>
  <cp:lastModifiedBy>UWRF Computer User</cp:lastModifiedBy>
  <cp:revision>1</cp:revision>
  <dcterms:created xsi:type="dcterms:W3CDTF">2012-03-02T18:02:00Z</dcterms:created>
  <dcterms:modified xsi:type="dcterms:W3CDTF">2012-03-02T18:03:00Z</dcterms:modified>
</cp:coreProperties>
</file>